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B411D" w14:textId="6E1FA712" w:rsidR="00CE4FD4" w:rsidRPr="0091790C" w:rsidRDefault="0091790C" w:rsidP="0091790C">
      <w:pPr>
        <w:jc w:val="right"/>
        <w:rPr>
          <w:sz w:val="24"/>
          <w:szCs w:val="24"/>
        </w:rPr>
      </w:pPr>
      <w:r w:rsidRPr="0091790C">
        <w:rPr>
          <w:rFonts w:hint="eastAsia"/>
          <w:sz w:val="24"/>
          <w:szCs w:val="24"/>
        </w:rPr>
        <w:t>［別添］</w:t>
      </w:r>
    </w:p>
    <w:p w14:paraId="78B38F4D" w14:textId="77777777" w:rsidR="0091790C" w:rsidRPr="009244EC" w:rsidRDefault="0091790C" w:rsidP="0091790C">
      <w:pPr>
        <w:ind w:leftChars="-272" w:left="-571" w:firstLineChars="237" w:firstLine="569"/>
        <w:rPr>
          <w:sz w:val="24"/>
        </w:rPr>
      </w:pPr>
    </w:p>
    <w:p w14:paraId="542DE0D5" w14:textId="70539E6C" w:rsidR="00F53D13" w:rsidRPr="009244EC" w:rsidRDefault="00C55D96" w:rsidP="00CE4FD4">
      <w:pPr>
        <w:jc w:val="center"/>
        <w:rPr>
          <w:sz w:val="24"/>
        </w:rPr>
      </w:pPr>
      <w:r w:rsidRPr="00996B7E">
        <w:rPr>
          <w:rFonts w:hint="eastAsia"/>
          <w:sz w:val="24"/>
        </w:rPr>
        <w:t>令和</w:t>
      </w:r>
      <w:r w:rsidR="00314F0E" w:rsidRPr="00996B7E">
        <w:rPr>
          <w:rFonts w:hint="eastAsia"/>
          <w:sz w:val="24"/>
        </w:rPr>
        <w:t>６</w:t>
      </w:r>
      <w:r w:rsidR="00F53D13" w:rsidRPr="00996B7E">
        <w:rPr>
          <w:rFonts w:hint="eastAsia"/>
          <w:sz w:val="24"/>
        </w:rPr>
        <w:t>年度</w:t>
      </w:r>
      <w:r w:rsidR="00F53D13" w:rsidRPr="009244EC">
        <w:rPr>
          <w:rFonts w:hint="eastAsia"/>
          <w:sz w:val="24"/>
        </w:rPr>
        <w:t>「緑と水の森林ファンド」都道府県事業実施要領</w:t>
      </w:r>
    </w:p>
    <w:p w14:paraId="162F22AC" w14:textId="77777777" w:rsidR="00996B7E" w:rsidRPr="009244EC" w:rsidRDefault="00996B7E" w:rsidP="00F53D13">
      <w:pPr>
        <w:rPr>
          <w:sz w:val="24"/>
        </w:rPr>
      </w:pPr>
    </w:p>
    <w:p w14:paraId="369C9FC6" w14:textId="77777777" w:rsidR="00F53D13" w:rsidRPr="009244EC" w:rsidRDefault="00F53D13" w:rsidP="00F53D13">
      <w:pPr>
        <w:rPr>
          <w:sz w:val="24"/>
        </w:rPr>
      </w:pPr>
      <w:r w:rsidRPr="009244EC">
        <w:rPr>
          <w:rFonts w:hint="eastAsia"/>
          <w:sz w:val="24"/>
        </w:rPr>
        <w:t>Ⅰ</w:t>
      </w:r>
      <w:r w:rsidRPr="009244EC">
        <w:rPr>
          <w:rFonts w:hint="eastAsia"/>
          <w:sz w:val="24"/>
        </w:rPr>
        <w:t xml:space="preserve">  </w:t>
      </w:r>
      <w:r w:rsidRPr="009244EC">
        <w:rPr>
          <w:rFonts w:hint="eastAsia"/>
          <w:sz w:val="24"/>
        </w:rPr>
        <w:t>基本方針</w:t>
      </w:r>
    </w:p>
    <w:p w14:paraId="31AA47DF" w14:textId="77777777" w:rsidR="00DD3EB7" w:rsidRPr="007A7AFB" w:rsidRDefault="00DD3EB7" w:rsidP="00CE4FD4">
      <w:pPr>
        <w:ind w:leftChars="100" w:left="210" w:firstLineChars="100" w:firstLine="240"/>
        <w:rPr>
          <w:rFonts w:ascii="ＭＳ 明朝" w:hAnsi="ＭＳ 明朝" w:cs="ＭＳ 明朝"/>
          <w:sz w:val="24"/>
          <w:szCs w:val="24"/>
        </w:rPr>
      </w:pPr>
      <w:r w:rsidRPr="007A7AFB">
        <w:rPr>
          <w:rFonts w:ascii="ＭＳ 明朝" w:hAnsi="ＭＳ 明朝" w:cs="ＭＳ 明朝" w:hint="eastAsia"/>
          <w:sz w:val="24"/>
          <w:szCs w:val="24"/>
        </w:rPr>
        <w:t>社会環境の変化に伴い、国民の森林・みどりに対する関心はますます高まっており、具体的な「国民参加の森林づくり運動」を一層推進することが課題となっています。</w:t>
      </w:r>
    </w:p>
    <w:p w14:paraId="5C970986" w14:textId="22F10FD3" w:rsidR="003B5D62" w:rsidRDefault="00601874" w:rsidP="003B5D62">
      <w:pPr>
        <w:ind w:leftChars="100" w:left="210" w:firstLineChars="100" w:firstLine="240"/>
        <w:rPr>
          <w:rFonts w:ascii="ＭＳ 明朝" w:hAnsi="ＭＳ 明朝" w:cs="ＭＳ 明朝"/>
          <w:sz w:val="24"/>
          <w:szCs w:val="24"/>
        </w:rPr>
      </w:pPr>
      <w:r>
        <w:rPr>
          <w:rFonts w:cs="ＭＳ 明朝" w:hint="eastAsia"/>
          <w:color w:val="000000"/>
          <w:sz w:val="24"/>
          <w:szCs w:val="24"/>
        </w:rPr>
        <w:t>また、</w:t>
      </w:r>
      <w:r w:rsidR="00ED22A6" w:rsidRPr="00A46865">
        <w:rPr>
          <w:rFonts w:cs="ＭＳ 明朝"/>
          <w:color w:val="000000"/>
          <w:sz w:val="24"/>
          <w:szCs w:val="24"/>
        </w:rPr>
        <w:t>持続可能な開発目標</w:t>
      </w:r>
      <w:r>
        <w:rPr>
          <w:rFonts w:cs="ＭＳ 明朝" w:hint="eastAsia"/>
          <w:color w:val="000000"/>
          <w:sz w:val="24"/>
          <w:szCs w:val="24"/>
        </w:rPr>
        <w:t>（</w:t>
      </w:r>
      <w:r>
        <w:rPr>
          <w:rFonts w:cs="ＭＳ 明朝" w:hint="eastAsia"/>
          <w:color w:val="000000"/>
          <w:sz w:val="24"/>
          <w:szCs w:val="24"/>
        </w:rPr>
        <w:t>SDGs</w:t>
      </w:r>
      <w:r>
        <w:rPr>
          <w:rFonts w:cs="ＭＳ 明朝" w:hint="eastAsia"/>
          <w:color w:val="000000"/>
          <w:sz w:val="24"/>
          <w:szCs w:val="24"/>
        </w:rPr>
        <w:t>）の達成や</w:t>
      </w:r>
      <w:r w:rsidR="00454FDD" w:rsidRPr="00A46865">
        <w:rPr>
          <w:rFonts w:cs="ＭＳ 明朝"/>
          <w:color w:val="000000"/>
          <w:sz w:val="24"/>
          <w:szCs w:val="24"/>
        </w:rPr>
        <w:t>人生</w:t>
      </w:r>
      <w:r w:rsidR="00CF13F9">
        <w:rPr>
          <w:rFonts w:cs="ＭＳ 明朝" w:hint="eastAsia"/>
          <w:color w:val="000000"/>
          <w:sz w:val="24"/>
          <w:szCs w:val="24"/>
        </w:rPr>
        <w:t>100</w:t>
      </w:r>
      <w:r w:rsidR="00454FDD" w:rsidRPr="00A46865">
        <w:rPr>
          <w:rFonts w:cs="ＭＳ 明朝"/>
          <w:color w:val="000000"/>
          <w:sz w:val="24"/>
          <w:szCs w:val="24"/>
        </w:rPr>
        <w:t>年時代</w:t>
      </w:r>
      <w:r w:rsidR="00454FDD" w:rsidRPr="00A46865">
        <w:rPr>
          <w:rFonts w:cs="ＭＳ 明朝" w:hint="eastAsia"/>
          <w:color w:val="000000"/>
          <w:sz w:val="24"/>
          <w:szCs w:val="24"/>
        </w:rPr>
        <w:t>におけるライフステージ</w:t>
      </w:r>
      <w:r w:rsidR="00454FDD" w:rsidRPr="00A46865">
        <w:rPr>
          <w:rFonts w:cs="ＭＳ 明朝"/>
          <w:color w:val="000000"/>
          <w:sz w:val="24"/>
          <w:szCs w:val="24"/>
        </w:rPr>
        <w:t>に</w:t>
      </w:r>
      <w:r w:rsidR="00454FDD" w:rsidRPr="00A46865">
        <w:rPr>
          <w:rFonts w:cs="ＭＳ 明朝" w:hint="eastAsia"/>
          <w:color w:val="000000"/>
          <w:sz w:val="24"/>
          <w:szCs w:val="24"/>
        </w:rPr>
        <w:t>応じた</w:t>
      </w:r>
      <w:r w:rsidR="00454FDD" w:rsidRPr="00A46865">
        <w:rPr>
          <w:rFonts w:cs="ＭＳ 明朝"/>
          <w:color w:val="000000"/>
          <w:sz w:val="24"/>
          <w:szCs w:val="24"/>
        </w:rPr>
        <w:t>健康・教育・観光</w:t>
      </w:r>
      <w:r w:rsidR="00454FDD" w:rsidRPr="00A46865">
        <w:rPr>
          <w:rFonts w:cs="ＭＳ 明朝" w:hint="eastAsia"/>
          <w:color w:val="000000"/>
          <w:sz w:val="24"/>
          <w:szCs w:val="24"/>
        </w:rPr>
        <w:t>等</w:t>
      </w:r>
      <w:r w:rsidR="00454FDD" w:rsidRPr="00A46865">
        <w:rPr>
          <w:rFonts w:cs="ＭＳ 明朝"/>
          <w:color w:val="000000"/>
          <w:sz w:val="24"/>
          <w:szCs w:val="24"/>
        </w:rPr>
        <w:t>への</w:t>
      </w:r>
      <w:r w:rsidR="00454FDD" w:rsidRPr="00A46865">
        <w:rPr>
          <w:rFonts w:cs="ＭＳ 明朝" w:hint="eastAsia"/>
          <w:color w:val="000000"/>
          <w:sz w:val="24"/>
          <w:szCs w:val="24"/>
        </w:rPr>
        <w:t>森林利用の促進</w:t>
      </w:r>
      <w:r w:rsidR="00DD3EB7" w:rsidRPr="00A46865">
        <w:rPr>
          <w:rFonts w:ascii="ＭＳ 明朝" w:hAnsi="ＭＳ 明朝" w:cs="ＭＳ 明朝" w:hint="eastAsia"/>
          <w:color w:val="000000"/>
          <w:sz w:val="24"/>
          <w:szCs w:val="24"/>
        </w:rPr>
        <w:t>を念頭に、森林の重要性に対する理解の推進を図るとともに、</w:t>
      </w:r>
      <w:r w:rsidR="00DD3EB7" w:rsidRPr="007A7AFB">
        <w:rPr>
          <w:rFonts w:ascii="ＭＳ 明朝" w:hAnsi="ＭＳ 明朝" w:cs="ＭＳ 明朝" w:hint="eastAsia"/>
          <w:sz w:val="24"/>
          <w:szCs w:val="24"/>
        </w:rPr>
        <w:t>森の</w:t>
      </w:r>
      <w:r w:rsidR="00306895">
        <w:rPr>
          <w:rFonts w:ascii="ＭＳ 明朝" w:hAnsi="ＭＳ 明朝" w:cs="ＭＳ 明朝" w:hint="eastAsia"/>
          <w:sz w:val="24"/>
          <w:szCs w:val="24"/>
        </w:rPr>
        <w:t>ようちえん</w:t>
      </w:r>
      <w:r w:rsidR="00DD3EB7" w:rsidRPr="007A7AFB">
        <w:rPr>
          <w:rFonts w:ascii="ＭＳ 明朝" w:hAnsi="ＭＳ 明朝" w:cs="ＭＳ 明朝" w:hint="eastAsia"/>
          <w:sz w:val="24"/>
          <w:szCs w:val="24"/>
        </w:rPr>
        <w:t>など新たな森林の利用や森林環境教育の推進を具体的に図っていくことが重要となっています。さらに、東日本大震災では海岸林が多大な被害を受け</w:t>
      </w:r>
      <w:r w:rsidR="00D14CE9" w:rsidRPr="007A7AFB">
        <w:rPr>
          <w:rFonts w:ascii="ＭＳ 明朝" w:hAnsi="ＭＳ 明朝" w:cs="ＭＳ 明朝" w:hint="eastAsia"/>
          <w:sz w:val="24"/>
          <w:szCs w:val="24"/>
        </w:rPr>
        <w:t>、</w:t>
      </w:r>
      <w:r w:rsidR="00DD3EB7" w:rsidRPr="007A7AFB">
        <w:rPr>
          <w:rFonts w:ascii="ＭＳ 明朝" w:hAnsi="ＭＳ 明朝" w:cs="ＭＳ 明朝" w:hint="eastAsia"/>
          <w:sz w:val="24"/>
          <w:szCs w:val="24"/>
        </w:rPr>
        <w:t>森林復興への支援が引き続き求められています。</w:t>
      </w:r>
    </w:p>
    <w:p w14:paraId="04EF29DE" w14:textId="46C86E6B" w:rsidR="00DD3EB7" w:rsidRPr="007A7AFB" w:rsidRDefault="00DD3EB7" w:rsidP="003B5D62">
      <w:pPr>
        <w:ind w:leftChars="100" w:left="210" w:firstLineChars="100" w:firstLine="240"/>
        <w:rPr>
          <w:rFonts w:ascii="ＭＳ 明朝" w:hAnsi="ＭＳ 明朝"/>
          <w:spacing w:val="2"/>
          <w:sz w:val="24"/>
          <w:szCs w:val="24"/>
        </w:rPr>
      </w:pPr>
      <w:r w:rsidRPr="007A7AFB">
        <w:rPr>
          <w:rFonts w:ascii="ＭＳ 明朝" w:hAnsi="ＭＳ 明朝" w:cs="ＭＳ 明朝" w:hint="eastAsia"/>
          <w:sz w:val="24"/>
          <w:szCs w:val="24"/>
        </w:rPr>
        <w:t>このような中、公益社団法人国土緑化推進機構では、「緑と水の森林ファンド」の基本課題である森林資源の整備及びこれらを通じた水資源のかん養や森林の利用等に関する総合的な調査研究、普及啓発、基盤整備等の推進を図るため、民間団体の</w:t>
      </w:r>
      <w:r w:rsidR="002D5BC5" w:rsidRPr="007A7AFB">
        <w:rPr>
          <w:rFonts w:ascii="ＭＳ 明朝" w:hAnsi="ＭＳ 明朝" w:cs="ＭＳ 明朝" w:hint="eastAsia"/>
          <w:sz w:val="24"/>
          <w:szCs w:val="24"/>
        </w:rPr>
        <w:t>主体的・多様な</w:t>
      </w:r>
      <w:r w:rsidRPr="007A7AFB">
        <w:rPr>
          <w:rFonts w:ascii="ＭＳ 明朝" w:hAnsi="ＭＳ 明朝" w:cs="ＭＳ 明朝" w:hint="eastAsia"/>
          <w:sz w:val="24"/>
          <w:szCs w:val="24"/>
        </w:rPr>
        <w:t>参加による</w:t>
      </w:r>
      <w:r w:rsidR="002D5BC5" w:rsidRPr="007A7AFB">
        <w:rPr>
          <w:rFonts w:ascii="ＭＳ 明朝" w:hAnsi="ＭＳ 明朝" w:cs="ＭＳ 明朝" w:hint="eastAsia"/>
          <w:sz w:val="24"/>
          <w:szCs w:val="24"/>
        </w:rPr>
        <w:t>「</w:t>
      </w:r>
      <w:r w:rsidRPr="007A7AFB">
        <w:rPr>
          <w:rFonts w:ascii="ＭＳ 明朝" w:hAnsi="ＭＳ 明朝" w:cs="ＭＳ 明朝" w:hint="eastAsia"/>
          <w:sz w:val="24"/>
          <w:szCs w:val="24"/>
        </w:rPr>
        <w:t>国民</w:t>
      </w:r>
      <w:r w:rsidR="002D5BC5" w:rsidRPr="007A7AFB">
        <w:rPr>
          <w:rFonts w:ascii="ＭＳ 明朝" w:hAnsi="ＭＳ 明朝" w:cs="ＭＳ 明朝" w:hint="eastAsia"/>
          <w:sz w:val="24"/>
          <w:szCs w:val="24"/>
        </w:rPr>
        <w:t>参加の森林づくり」運動を</w:t>
      </w:r>
      <w:r w:rsidRPr="007A7AFB">
        <w:rPr>
          <w:rFonts w:ascii="ＭＳ 明朝" w:hAnsi="ＭＳ 明朝" w:cs="ＭＳ 明朝" w:hint="eastAsia"/>
          <w:sz w:val="24"/>
          <w:szCs w:val="24"/>
        </w:rPr>
        <w:t>展開すること</w:t>
      </w:r>
      <w:r w:rsidR="002D5BC5" w:rsidRPr="007A7AFB">
        <w:rPr>
          <w:rFonts w:ascii="ＭＳ 明朝" w:hAnsi="ＭＳ 明朝" w:cs="ＭＳ 明朝" w:hint="eastAsia"/>
          <w:sz w:val="24"/>
          <w:szCs w:val="24"/>
        </w:rPr>
        <w:t>とし</w:t>
      </w:r>
      <w:r w:rsidR="00CE4FD4" w:rsidRPr="007A7AFB">
        <w:rPr>
          <w:rFonts w:ascii="ＭＳ 明朝" w:hAnsi="ＭＳ 明朝" w:cs="ＭＳ 明朝" w:hint="eastAsia"/>
          <w:sz w:val="24"/>
          <w:szCs w:val="24"/>
        </w:rPr>
        <w:t>、以下により</w:t>
      </w:r>
      <w:r w:rsidRPr="007A7AFB">
        <w:rPr>
          <w:rFonts w:ascii="ＭＳ 明朝" w:hAnsi="ＭＳ 明朝" w:cs="ＭＳ 明朝" w:hint="eastAsia"/>
          <w:sz w:val="24"/>
          <w:szCs w:val="24"/>
        </w:rPr>
        <w:t>「緑と水の森林ファンド」</w:t>
      </w:r>
      <w:r w:rsidR="00CE4FD4" w:rsidRPr="007A7AFB">
        <w:rPr>
          <w:rFonts w:ascii="ＭＳ 明朝" w:hAnsi="ＭＳ 明朝" w:cs="ＭＳ 明朝" w:hint="eastAsia"/>
          <w:sz w:val="24"/>
          <w:szCs w:val="24"/>
        </w:rPr>
        <w:t>都道府県事業を</w:t>
      </w:r>
      <w:r w:rsidRPr="007A7AFB">
        <w:rPr>
          <w:rFonts w:ascii="ＭＳ 明朝" w:hAnsi="ＭＳ 明朝" w:cs="ＭＳ 明朝" w:hint="eastAsia"/>
          <w:sz w:val="24"/>
          <w:szCs w:val="24"/>
        </w:rPr>
        <w:t>実施</w:t>
      </w:r>
      <w:r w:rsidR="00CE4FD4" w:rsidRPr="007A7AFB">
        <w:rPr>
          <w:rFonts w:ascii="ＭＳ 明朝" w:hAnsi="ＭＳ 明朝" w:cs="ＭＳ 明朝" w:hint="eastAsia"/>
          <w:sz w:val="24"/>
          <w:szCs w:val="24"/>
        </w:rPr>
        <w:t>します。</w:t>
      </w:r>
    </w:p>
    <w:p w14:paraId="6625CD16" w14:textId="77777777" w:rsidR="00CE4FD4" w:rsidRDefault="00CE4FD4" w:rsidP="00F53D13">
      <w:pPr>
        <w:rPr>
          <w:sz w:val="24"/>
        </w:rPr>
      </w:pPr>
    </w:p>
    <w:p w14:paraId="5339C1F9" w14:textId="77777777" w:rsidR="00F53D13" w:rsidRPr="009244EC" w:rsidRDefault="00F53D13" w:rsidP="00F53D13">
      <w:pPr>
        <w:rPr>
          <w:sz w:val="24"/>
        </w:rPr>
      </w:pPr>
      <w:r w:rsidRPr="009244EC">
        <w:rPr>
          <w:rFonts w:hint="eastAsia"/>
          <w:sz w:val="24"/>
        </w:rPr>
        <w:t>Ⅱ</w:t>
      </w:r>
      <w:r w:rsidRPr="009244EC">
        <w:rPr>
          <w:rFonts w:hint="eastAsia"/>
          <w:sz w:val="24"/>
        </w:rPr>
        <w:t xml:space="preserve">  </w:t>
      </w:r>
      <w:r w:rsidRPr="009244EC">
        <w:rPr>
          <w:rFonts w:hint="eastAsia"/>
          <w:sz w:val="24"/>
        </w:rPr>
        <w:t>重点課題の設定</w:t>
      </w:r>
    </w:p>
    <w:p w14:paraId="69D34665" w14:textId="5AB49E26" w:rsidR="00454FDD" w:rsidRDefault="00154A40" w:rsidP="00454FDD">
      <w:pPr>
        <w:ind w:leftChars="100" w:left="210" w:firstLineChars="100" w:firstLine="240"/>
        <w:rPr>
          <w:sz w:val="24"/>
        </w:rPr>
      </w:pPr>
      <w:r w:rsidRPr="0040764B">
        <w:rPr>
          <w:rFonts w:hint="eastAsia"/>
          <w:sz w:val="24"/>
        </w:rPr>
        <w:t>令和</w:t>
      </w:r>
      <w:r w:rsidR="00314F0E">
        <w:rPr>
          <w:rFonts w:hint="eastAsia"/>
          <w:sz w:val="24"/>
        </w:rPr>
        <w:t>６</w:t>
      </w:r>
      <w:r w:rsidRPr="0040764B">
        <w:rPr>
          <w:rFonts w:hint="eastAsia"/>
          <w:sz w:val="24"/>
        </w:rPr>
        <w:t>年度においては、</w:t>
      </w:r>
      <w:r w:rsidRPr="009244EC">
        <w:rPr>
          <w:rFonts w:hint="eastAsia"/>
          <w:sz w:val="24"/>
        </w:rPr>
        <w:t>以下の重点課題を</w:t>
      </w:r>
      <w:r>
        <w:rPr>
          <w:rFonts w:hint="eastAsia"/>
          <w:sz w:val="24"/>
        </w:rPr>
        <w:t>設け</w:t>
      </w:r>
      <w:r w:rsidRPr="009244EC">
        <w:rPr>
          <w:rFonts w:hint="eastAsia"/>
          <w:sz w:val="24"/>
        </w:rPr>
        <w:t>、これらのテーマに沿った事業を重点的に実施することとします。</w:t>
      </w:r>
    </w:p>
    <w:p w14:paraId="694081D5" w14:textId="049FF6BE" w:rsidR="00CF13F9" w:rsidRPr="00996B7E" w:rsidRDefault="00454FDD" w:rsidP="00454FDD">
      <w:pPr>
        <w:ind w:leftChars="200" w:left="660" w:hangingChars="100" w:hanging="240"/>
        <w:rPr>
          <w:rFonts w:cs="ＭＳ 明朝"/>
          <w:sz w:val="24"/>
          <w:szCs w:val="24"/>
        </w:rPr>
      </w:pPr>
      <w:r w:rsidRPr="0038247C">
        <w:rPr>
          <w:color w:val="000000"/>
          <w:sz w:val="24"/>
        </w:rPr>
        <w:t>①</w:t>
      </w:r>
      <w:r w:rsidR="00CF13F9" w:rsidRPr="00996B7E">
        <w:rPr>
          <w:rFonts w:hint="eastAsia"/>
          <w:sz w:val="24"/>
        </w:rPr>
        <w:t xml:space="preserve">　</w:t>
      </w:r>
      <w:r w:rsidR="00CF13F9" w:rsidRPr="00996B7E">
        <w:rPr>
          <w:rFonts w:cs="ＭＳ 明朝"/>
          <w:sz w:val="24"/>
          <w:szCs w:val="24"/>
        </w:rPr>
        <w:t>人生</w:t>
      </w:r>
      <w:r w:rsidR="00CF13F9" w:rsidRPr="00996B7E">
        <w:rPr>
          <w:rFonts w:cs="ＭＳ 明朝" w:hint="eastAsia"/>
          <w:sz w:val="24"/>
          <w:szCs w:val="24"/>
        </w:rPr>
        <w:t>100</w:t>
      </w:r>
      <w:r w:rsidR="00CF13F9" w:rsidRPr="00996B7E">
        <w:rPr>
          <w:rFonts w:cs="ＭＳ 明朝"/>
          <w:sz w:val="24"/>
          <w:szCs w:val="24"/>
        </w:rPr>
        <w:t>年時代</w:t>
      </w:r>
      <w:r w:rsidR="00CF13F9" w:rsidRPr="00996B7E">
        <w:rPr>
          <w:rFonts w:cs="ＭＳ 明朝" w:hint="eastAsia"/>
          <w:sz w:val="24"/>
          <w:szCs w:val="24"/>
        </w:rPr>
        <w:t>におけるライフステージ</w:t>
      </w:r>
      <w:r w:rsidR="00CF13F9" w:rsidRPr="00996B7E">
        <w:rPr>
          <w:rFonts w:cs="ＭＳ 明朝"/>
          <w:sz w:val="24"/>
          <w:szCs w:val="24"/>
        </w:rPr>
        <w:t>に</w:t>
      </w:r>
      <w:r w:rsidR="00CF13F9" w:rsidRPr="00996B7E">
        <w:rPr>
          <w:rFonts w:cs="ＭＳ 明朝" w:hint="eastAsia"/>
          <w:sz w:val="24"/>
          <w:szCs w:val="24"/>
        </w:rPr>
        <w:t>応じた森林</w:t>
      </w:r>
      <w:r w:rsidR="00996B7E" w:rsidRPr="00996B7E">
        <w:rPr>
          <w:rFonts w:cs="ＭＳ 明朝" w:hint="eastAsia"/>
          <w:sz w:val="24"/>
          <w:szCs w:val="24"/>
        </w:rPr>
        <w:t>空間</w:t>
      </w:r>
      <w:r w:rsidR="00CF13F9" w:rsidRPr="00996B7E">
        <w:rPr>
          <w:rFonts w:cs="ＭＳ 明朝" w:hint="eastAsia"/>
          <w:sz w:val="24"/>
          <w:szCs w:val="24"/>
        </w:rPr>
        <w:t>利用の促進</w:t>
      </w:r>
    </w:p>
    <w:p w14:paraId="6AC1ACDB" w14:textId="77777777" w:rsidR="00CF13F9" w:rsidRPr="00996B7E" w:rsidRDefault="00CF13F9" w:rsidP="00454FDD">
      <w:pPr>
        <w:ind w:leftChars="200" w:left="660" w:hangingChars="100" w:hanging="240"/>
        <w:rPr>
          <w:rFonts w:cs="ＭＳ 明朝"/>
          <w:sz w:val="24"/>
          <w:szCs w:val="24"/>
        </w:rPr>
      </w:pPr>
      <w:r w:rsidRPr="00996B7E">
        <w:rPr>
          <w:rFonts w:cs="ＭＳ 明朝" w:hint="eastAsia"/>
          <w:sz w:val="24"/>
          <w:szCs w:val="24"/>
        </w:rPr>
        <w:t>②　「緑や水」「森林と木材の利用」「震災復興支援」など森林に関する総合的・効果的な普及啓発</w:t>
      </w:r>
    </w:p>
    <w:p w14:paraId="23113DA7" w14:textId="77777777" w:rsidR="00CF13F9" w:rsidRDefault="00CF13F9" w:rsidP="00454FDD">
      <w:pPr>
        <w:ind w:leftChars="200" w:left="660" w:hangingChars="100" w:hanging="240"/>
        <w:rPr>
          <w:rFonts w:cs="ＭＳ 明朝"/>
          <w:color w:val="000000"/>
          <w:sz w:val="24"/>
          <w:szCs w:val="24"/>
        </w:rPr>
      </w:pPr>
      <w:r>
        <w:rPr>
          <w:rFonts w:cs="ＭＳ 明朝" w:hint="eastAsia"/>
          <w:color w:val="000000"/>
          <w:sz w:val="24"/>
          <w:szCs w:val="24"/>
        </w:rPr>
        <w:t>③　地域材の利用推進等山村資源の有効活用等による山村地域の活性化</w:t>
      </w:r>
    </w:p>
    <w:p w14:paraId="6776FF51" w14:textId="4129C5DC" w:rsidR="00CF13F9" w:rsidRDefault="00CF13F9" w:rsidP="00454FDD">
      <w:pPr>
        <w:ind w:leftChars="200" w:left="660" w:hangingChars="100" w:hanging="240"/>
        <w:rPr>
          <w:rFonts w:cs="ＭＳ 明朝"/>
          <w:color w:val="000000"/>
          <w:sz w:val="24"/>
          <w:szCs w:val="24"/>
        </w:rPr>
      </w:pPr>
      <w:r>
        <w:rPr>
          <w:rFonts w:cs="ＭＳ 明朝" w:hint="eastAsia"/>
          <w:color w:val="000000"/>
          <w:sz w:val="24"/>
          <w:szCs w:val="24"/>
        </w:rPr>
        <w:t xml:space="preserve">④　</w:t>
      </w:r>
      <w:r w:rsidR="00996B7E">
        <w:rPr>
          <w:rFonts w:cs="ＭＳ 明朝" w:hint="eastAsia"/>
          <w:color w:val="000000"/>
          <w:sz w:val="24"/>
          <w:szCs w:val="24"/>
        </w:rPr>
        <w:t>リーダーの養成、</w:t>
      </w:r>
      <w:r w:rsidR="0040764B">
        <w:rPr>
          <w:rFonts w:cs="ＭＳ 明朝" w:hint="eastAsia"/>
          <w:color w:val="000000"/>
          <w:sz w:val="24"/>
          <w:szCs w:val="24"/>
        </w:rPr>
        <w:t>森づくり活動における安全確保、ネットワーク形成支援等による森林ボランティア活動支援</w:t>
      </w:r>
    </w:p>
    <w:p w14:paraId="5B2DA37C" w14:textId="77777777" w:rsidR="00454FDD" w:rsidRDefault="0040764B" w:rsidP="0040764B">
      <w:pPr>
        <w:ind w:leftChars="200" w:left="660" w:hangingChars="100" w:hanging="240"/>
        <w:rPr>
          <w:sz w:val="24"/>
        </w:rPr>
      </w:pPr>
      <w:r>
        <w:rPr>
          <w:rFonts w:cs="ＭＳ 明朝" w:hint="eastAsia"/>
          <w:color w:val="000000"/>
          <w:sz w:val="24"/>
          <w:szCs w:val="24"/>
        </w:rPr>
        <w:t xml:space="preserve">⑤　</w:t>
      </w:r>
      <w:r w:rsidR="00454FDD" w:rsidRPr="009244EC">
        <w:rPr>
          <w:rFonts w:hint="eastAsia"/>
          <w:sz w:val="24"/>
        </w:rPr>
        <w:t>学校林活動</w:t>
      </w:r>
      <w:r>
        <w:rPr>
          <w:rFonts w:hint="eastAsia"/>
          <w:sz w:val="24"/>
        </w:rPr>
        <w:t>など森林</w:t>
      </w:r>
      <w:r>
        <w:rPr>
          <w:rFonts w:hint="eastAsia"/>
          <w:sz w:val="24"/>
        </w:rPr>
        <w:t>ESD</w:t>
      </w:r>
      <w:r>
        <w:rPr>
          <w:rFonts w:hint="eastAsia"/>
          <w:sz w:val="24"/>
        </w:rPr>
        <w:t>（森林環境教育）の促進や</w:t>
      </w:r>
      <w:r w:rsidR="00C62202" w:rsidRPr="0040764B">
        <w:rPr>
          <w:rFonts w:hint="eastAsia"/>
          <w:sz w:val="24"/>
        </w:rPr>
        <w:t>緑の少年団活動</w:t>
      </w:r>
      <w:r>
        <w:rPr>
          <w:rFonts w:hint="eastAsia"/>
          <w:sz w:val="24"/>
        </w:rPr>
        <w:t>支援、中高等教育との連携等による次世代の育成</w:t>
      </w:r>
    </w:p>
    <w:p w14:paraId="0BE175FA" w14:textId="2079424C" w:rsidR="00314F0E" w:rsidRDefault="0040764B" w:rsidP="00996B7E">
      <w:pPr>
        <w:ind w:leftChars="200" w:left="660" w:hangingChars="100" w:hanging="240"/>
        <w:rPr>
          <w:sz w:val="24"/>
        </w:rPr>
      </w:pPr>
      <w:r>
        <w:rPr>
          <w:rFonts w:cs="ＭＳ 明朝" w:hint="eastAsia"/>
          <w:color w:val="000000"/>
          <w:sz w:val="24"/>
          <w:szCs w:val="24"/>
        </w:rPr>
        <w:t xml:space="preserve">⑥　</w:t>
      </w:r>
      <w:r w:rsidR="00454FDD" w:rsidRPr="009244EC">
        <w:rPr>
          <w:rFonts w:hint="eastAsia"/>
          <w:sz w:val="24"/>
        </w:rPr>
        <w:t>森林の公益的機能、</w:t>
      </w:r>
      <w:r>
        <w:rPr>
          <w:rFonts w:hint="eastAsia"/>
          <w:sz w:val="24"/>
        </w:rPr>
        <w:t>持続的な森林づくり</w:t>
      </w:r>
      <w:r w:rsidR="00996B7E">
        <w:rPr>
          <w:rFonts w:hint="eastAsia"/>
          <w:sz w:val="24"/>
        </w:rPr>
        <w:t>等</w:t>
      </w:r>
      <w:r>
        <w:rPr>
          <w:rFonts w:hint="eastAsia"/>
          <w:sz w:val="24"/>
        </w:rPr>
        <w:t>に関する研究</w:t>
      </w:r>
    </w:p>
    <w:p w14:paraId="7F248919" w14:textId="77777777" w:rsidR="00314F0E" w:rsidRPr="009244EC" w:rsidRDefault="00314F0E" w:rsidP="0040764B">
      <w:pPr>
        <w:ind w:leftChars="200" w:left="660" w:hangingChars="100" w:hanging="240"/>
        <w:rPr>
          <w:sz w:val="24"/>
        </w:rPr>
      </w:pPr>
    </w:p>
    <w:p w14:paraId="1923F5A7" w14:textId="77777777" w:rsidR="00F53D13" w:rsidRPr="009244EC" w:rsidRDefault="00F53D13" w:rsidP="00F53D13">
      <w:pPr>
        <w:rPr>
          <w:sz w:val="24"/>
        </w:rPr>
      </w:pPr>
      <w:r w:rsidRPr="009244EC">
        <w:rPr>
          <w:rFonts w:hint="eastAsia"/>
          <w:sz w:val="24"/>
        </w:rPr>
        <w:t>Ⅲ</w:t>
      </w:r>
      <w:r w:rsidRPr="009244EC">
        <w:rPr>
          <w:rFonts w:hint="eastAsia"/>
          <w:sz w:val="24"/>
        </w:rPr>
        <w:t xml:space="preserve">  </w:t>
      </w:r>
      <w:r w:rsidRPr="009244EC">
        <w:rPr>
          <w:rFonts w:hint="eastAsia"/>
          <w:sz w:val="24"/>
        </w:rPr>
        <w:t>具体的な事業の展開</w:t>
      </w:r>
    </w:p>
    <w:p w14:paraId="1393BA96" w14:textId="77777777" w:rsidR="00FF459B" w:rsidRDefault="00F53D13" w:rsidP="00FF459B">
      <w:pPr>
        <w:ind w:leftChars="100" w:left="210"/>
        <w:rPr>
          <w:sz w:val="24"/>
        </w:rPr>
      </w:pPr>
      <w:r w:rsidRPr="009244EC">
        <w:rPr>
          <w:rFonts w:hint="eastAsia"/>
          <w:sz w:val="24"/>
        </w:rPr>
        <w:t xml:space="preserve">  </w:t>
      </w:r>
      <w:r w:rsidRPr="009244EC">
        <w:rPr>
          <w:rFonts w:hint="eastAsia"/>
          <w:sz w:val="24"/>
        </w:rPr>
        <w:t>普及啓発、調査研究、活動基盤の整備、国際交流の</w:t>
      </w:r>
      <w:r w:rsidR="0040764B">
        <w:rPr>
          <w:rFonts w:hint="eastAsia"/>
          <w:sz w:val="24"/>
        </w:rPr>
        <w:t>４</w:t>
      </w:r>
      <w:r w:rsidRPr="009244EC">
        <w:rPr>
          <w:rFonts w:hint="eastAsia"/>
          <w:sz w:val="24"/>
        </w:rPr>
        <w:t>分野において、以下の</w:t>
      </w:r>
    </w:p>
    <w:p w14:paraId="2569BD16" w14:textId="10A453F4" w:rsidR="00F53D13" w:rsidRDefault="00F53D13" w:rsidP="00CD02A3">
      <w:pPr>
        <w:ind w:leftChars="100" w:left="210"/>
        <w:rPr>
          <w:sz w:val="24"/>
        </w:rPr>
      </w:pPr>
      <w:r w:rsidRPr="009244EC">
        <w:rPr>
          <w:rFonts w:hint="eastAsia"/>
          <w:sz w:val="24"/>
        </w:rPr>
        <w:lastRenderedPageBreak/>
        <w:t>事業を重点的に実施</w:t>
      </w:r>
      <w:r w:rsidR="00447958">
        <w:rPr>
          <w:rFonts w:hint="eastAsia"/>
          <w:sz w:val="24"/>
        </w:rPr>
        <w:t>します</w:t>
      </w:r>
      <w:r w:rsidRPr="009244EC">
        <w:rPr>
          <w:rFonts w:hint="eastAsia"/>
          <w:sz w:val="24"/>
        </w:rPr>
        <w:t>。</w:t>
      </w:r>
    </w:p>
    <w:p w14:paraId="6487B3BE" w14:textId="77777777" w:rsidR="00CD02A3" w:rsidRPr="009244EC" w:rsidRDefault="00CD02A3" w:rsidP="00CD02A3">
      <w:pPr>
        <w:ind w:leftChars="100" w:left="210"/>
        <w:rPr>
          <w:sz w:val="24"/>
        </w:rPr>
      </w:pPr>
    </w:p>
    <w:p w14:paraId="450771CD" w14:textId="77777777" w:rsidR="00F53D13" w:rsidRPr="009244EC" w:rsidRDefault="00F53D13" w:rsidP="00F53D13">
      <w:pPr>
        <w:rPr>
          <w:sz w:val="24"/>
        </w:rPr>
      </w:pPr>
      <w:r w:rsidRPr="009244EC">
        <w:rPr>
          <w:rFonts w:hint="eastAsia"/>
          <w:sz w:val="24"/>
        </w:rPr>
        <w:t>１</w:t>
      </w:r>
      <w:r w:rsidRPr="009244EC">
        <w:rPr>
          <w:rFonts w:hint="eastAsia"/>
          <w:sz w:val="24"/>
        </w:rPr>
        <w:t xml:space="preserve">  </w:t>
      </w:r>
      <w:r w:rsidRPr="009244EC">
        <w:rPr>
          <w:rFonts w:hint="eastAsia"/>
          <w:sz w:val="24"/>
        </w:rPr>
        <w:t>普及啓発事業</w:t>
      </w:r>
    </w:p>
    <w:p w14:paraId="49A5ABAD" w14:textId="25152050" w:rsidR="00F53D13" w:rsidRPr="009244EC" w:rsidRDefault="00F53D13" w:rsidP="00BD2AF0">
      <w:pPr>
        <w:ind w:left="708" w:hangingChars="295" w:hanging="708"/>
        <w:rPr>
          <w:sz w:val="24"/>
        </w:rPr>
      </w:pPr>
      <w:r w:rsidRPr="009244EC">
        <w:rPr>
          <w:rFonts w:hint="eastAsia"/>
          <w:sz w:val="24"/>
        </w:rPr>
        <w:t xml:space="preserve">  </w:t>
      </w:r>
      <w:r w:rsidRPr="009244EC">
        <w:rPr>
          <w:rFonts w:hint="eastAsia"/>
          <w:sz w:val="24"/>
        </w:rPr>
        <w:t>（１）</w:t>
      </w:r>
      <w:r w:rsidR="00BD2AF0" w:rsidRPr="00996B7E">
        <w:rPr>
          <w:rFonts w:cs="ＭＳ 明朝"/>
          <w:sz w:val="24"/>
          <w:szCs w:val="24"/>
        </w:rPr>
        <w:t>人生</w:t>
      </w:r>
      <w:r w:rsidR="00BD2AF0" w:rsidRPr="00996B7E">
        <w:rPr>
          <w:rFonts w:cs="ＭＳ 明朝" w:hint="eastAsia"/>
          <w:sz w:val="24"/>
          <w:szCs w:val="24"/>
        </w:rPr>
        <w:t>100</w:t>
      </w:r>
      <w:r w:rsidR="00BD2AF0" w:rsidRPr="00996B7E">
        <w:rPr>
          <w:rFonts w:cs="ＭＳ 明朝"/>
          <w:sz w:val="24"/>
          <w:szCs w:val="24"/>
        </w:rPr>
        <w:t>年時代</w:t>
      </w:r>
      <w:r w:rsidR="00BD2AF0" w:rsidRPr="00996B7E">
        <w:rPr>
          <w:rFonts w:cs="ＭＳ 明朝" w:hint="eastAsia"/>
          <w:sz w:val="24"/>
          <w:szCs w:val="24"/>
        </w:rPr>
        <w:t>におけるライフステージ</w:t>
      </w:r>
      <w:r w:rsidR="00BD2AF0" w:rsidRPr="00996B7E">
        <w:rPr>
          <w:rFonts w:cs="ＭＳ 明朝"/>
          <w:sz w:val="24"/>
          <w:szCs w:val="24"/>
        </w:rPr>
        <w:t>に</w:t>
      </w:r>
      <w:r w:rsidR="00BD2AF0" w:rsidRPr="00996B7E">
        <w:rPr>
          <w:rFonts w:cs="ＭＳ 明朝" w:hint="eastAsia"/>
          <w:sz w:val="24"/>
          <w:szCs w:val="24"/>
        </w:rPr>
        <w:t>応じた森林</w:t>
      </w:r>
      <w:r w:rsidR="00996B7E" w:rsidRPr="00996B7E">
        <w:rPr>
          <w:rFonts w:cs="ＭＳ 明朝" w:hint="eastAsia"/>
          <w:sz w:val="24"/>
          <w:szCs w:val="24"/>
        </w:rPr>
        <w:t>空間</w:t>
      </w:r>
      <w:r w:rsidR="00BD2AF0" w:rsidRPr="00996B7E">
        <w:rPr>
          <w:rFonts w:cs="ＭＳ 明朝" w:hint="eastAsia"/>
          <w:sz w:val="24"/>
          <w:szCs w:val="24"/>
        </w:rPr>
        <w:t>利用の促進を図るための</w:t>
      </w:r>
      <w:r w:rsidRPr="00996B7E">
        <w:rPr>
          <w:rFonts w:hint="eastAsia"/>
          <w:sz w:val="24"/>
        </w:rPr>
        <w:t>普</w:t>
      </w:r>
      <w:r w:rsidRPr="009244EC">
        <w:rPr>
          <w:rFonts w:hint="eastAsia"/>
          <w:sz w:val="24"/>
        </w:rPr>
        <w:t>及啓発活動</w:t>
      </w:r>
    </w:p>
    <w:p w14:paraId="00B541CF" w14:textId="1A1EB08A" w:rsidR="004E4A20" w:rsidRPr="009244EC" w:rsidRDefault="004E4A20" w:rsidP="004E4A20">
      <w:pPr>
        <w:ind w:left="720" w:hangingChars="300" w:hanging="720"/>
        <w:rPr>
          <w:sz w:val="24"/>
        </w:rPr>
      </w:pPr>
      <w:r w:rsidRPr="009244EC">
        <w:rPr>
          <w:rFonts w:hint="eastAsia"/>
          <w:sz w:val="24"/>
        </w:rPr>
        <w:t xml:space="preserve">  </w:t>
      </w:r>
      <w:r w:rsidRPr="009244EC">
        <w:rPr>
          <w:rFonts w:hint="eastAsia"/>
          <w:sz w:val="24"/>
        </w:rPr>
        <w:t>（</w:t>
      </w:r>
      <w:r>
        <w:rPr>
          <w:rFonts w:hint="eastAsia"/>
          <w:sz w:val="24"/>
        </w:rPr>
        <w:t>２</w:t>
      </w:r>
      <w:r w:rsidRPr="009244EC">
        <w:rPr>
          <w:rFonts w:hint="eastAsia"/>
          <w:sz w:val="24"/>
        </w:rPr>
        <w:t>）</w:t>
      </w:r>
      <w:r w:rsidRPr="00996B7E">
        <w:rPr>
          <w:rFonts w:cs="ＭＳ 明朝" w:hint="eastAsia"/>
          <w:sz w:val="24"/>
          <w:szCs w:val="24"/>
        </w:rPr>
        <w:t>「緑や水」「森林と木材の利用」</w:t>
      </w:r>
      <w:r w:rsidR="00996B7E" w:rsidRPr="00996B7E">
        <w:rPr>
          <w:rFonts w:cs="ＭＳ 明朝" w:hint="eastAsia"/>
          <w:sz w:val="24"/>
          <w:szCs w:val="24"/>
        </w:rPr>
        <w:t>「震災復興支援」</w:t>
      </w:r>
      <w:r w:rsidRPr="00996B7E">
        <w:rPr>
          <w:rFonts w:cs="ＭＳ 明朝" w:hint="eastAsia"/>
          <w:sz w:val="24"/>
          <w:szCs w:val="24"/>
        </w:rPr>
        <w:t>など</w:t>
      </w:r>
      <w:r w:rsidRPr="00996B7E">
        <w:rPr>
          <w:rFonts w:hint="eastAsia"/>
          <w:sz w:val="24"/>
        </w:rPr>
        <w:t>森林の総合的利用の促進</w:t>
      </w:r>
    </w:p>
    <w:p w14:paraId="73B7DC65" w14:textId="4A704D24" w:rsidR="00F53D13" w:rsidRPr="009244EC" w:rsidRDefault="00F53D13" w:rsidP="00CD02A3">
      <w:pPr>
        <w:ind w:left="720" w:hangingChars="300" w:hanging="720"/>
        <w:rPr>
          <w:sz w:val="24"/>
        </w:rPr>
      </w:pPr>
      <w:r w:rsidRPr="009244EC">
        <w:rPr>
          <w:rFonts w:hint="eastAsia"/>
          <w:sz w:val="24"/>
        </w:rPr>
        <w:t xml:space="preserve">  </w:t>
      </w:r>
      <w:r w:rsidRPr="009244EC">
        <w:rPr>
          <w:rFonts w:hint="eastAsia"/>
          <w:sz w:val="24"/>
        </w:rPr>
        <w:t>（</w:t>
      </w:r>
      <w:r w:rsidR="00BD2AF0">
        <w:rPr>
          <w:rFonts w:hint="eastAsia"/>
          <w:sz w:val="24"/>
        </w:rPr>
        <w:t>３</w:t>
      </w:r>
      <w:r w:rsidRPr="009244EC">
        <w:rPr>
          <w:rFonts w:hint="eastAsia"/>
          <w:sz w:val="24"/>
        </w:rPr>
        <w:t>）青少年</w:t>
      </w:r>
      <w:r w:rsidR="00842434">
        <w:rPr>
          <w:rFonts w:hint="eastAsia"/>
          <w:sz w:val="24"/>
        </w:rPr>
        <w:t>を対象とする</w:t>
      </w:r>
      <w:r w:rsidR="00CD02A3">
        <w:rPr>
          <w:rFonts w:hint="eastAsia"/>
          <w:sz w:val="24"/>
        </w:rPr>
        <w:t>森林</w:t>
      </w:r>
      <w:r w:rsidR="00CD02A3">
        <w:rPr>
          <w:rFonts w:hint="eastAsia"/>
          <w:sz w:val="24"/>
        </w:rPr>
        <w:t>ESD</w:t>
      </w:r>
      <w:r w:rsidR="00CD02A3">
        <w:rPr>
          <w:rFonts w:hint="eastAsia"/>
          <w:sz w:val="24"/>
        </w:rPr>
        <w:t>の推進（森のようちえんを含む）など</w:t>
      </w:r>
      <w:r w:rsidR="00842434">
        <w:rPr>
          <w:rFonts w:hint="eastAsia"/>
          <w:sz w:val="24"/>
        </w:rPr>
        <w:t>森林</w:t>
      </w:r>
      <w:r w:rsidRPr="009244EC">
        <w:rPr>
          <w:rFonts w:hint="eastAsia"/>
          <w:sz w:val="24"/>
        </w:rPr>
        <w:t>環境教育の促進</w:t>
      </w:r>
    </w:p>
    <w:p w14:paraId="59FF89C5" w14:textId="6D68E877" w:rsidR="00F53D13" w:rsidRPr="00996B7E" w:rsidRDefault="00F53D13" w:rsidP="004E4A20">
      <w:pPr>
        <w:ind w:left="708" w:hangingChars="295" w:hanging="708"/>
        <w:rPr>
          <w:sz w:val="24"/>
        </w:rPr>
      </w:pPr>
      <w:r w:rsidRPr="009244EC">
        <w:rPr>
          <w:rFonts w:hint="eastAsia"/>
          <w:sz w:val="24"/>
        </w:rPr>
        <w:t xml:space="preserve">  </w:t>
      </w:r>
      <w:r w:rsidRPr="009244EC">
        <w:rPr>
          <w:rFonts w:hint="eastAsia"/>
          <w:sz w:val="24"/>
        </w:rPr>
        <w:t>（４）</w:t>
      </w:r>
      <w:r w:rsidR="00842434">
        <w:rPr>
          <w:rFonts w:hint="eastAsia"/>
          <w:sz w:val="24"/>
        </w:rPr>
        <w:t>地域材の利用</w:t>
      </w:r>
      <w:r w:rsidR="00996B7E">
        <w:rPr>
          <w:rFonts w:hint="eastAsia"/>
          <w:sz w:val="24"/>
        </w:rPr>
        <w:t>促進</w:t>
      </w:r>
      <w:r w:rsidR="00842434">
        <w:rPr>
          <w:rFonts w:hint="eastAsia"/>
          <w:sz w:val="24"/>
        </w:rPr>
        <w:t>・</w:t>
      </w:r>
      <w:r w:rsidRPr="009244EC">
        <w:rPr>
          <w:rFonts w:hint="eastAsia"/>
          <w:sz w:val="24"/>
        </w:rPr>
        <w:t>木材需要の拡大</w:t>
      </w:r>
      <w:r w:rsidRPr="00996B7E">
        <w:rPr>
          <w:rFonts w:hint="eastAsia"/>
          <w:sz w:val="24"/>
        </w:rPr>
        <w:t>等の</w:t>
      </w:r>
      <w:r w:rsidR="004E4A20" w:rsidRPr="00996B7E">
        <w:rPr>
          <w:rFonts w:hint="eastAsia"/>
          <w:sz w:val="24"/>
        </w:rPr>
        <w:t>山村地域の活性化・地域づくり運動の推進</w:t>
      </w:r>
    </w:p>
    <w:p w14:paraId="3B551EB6" w14:textId="77777777" w:rsidR="00F53D13" w:rsidRPr="009244EC" w:rsidRDefault="00F53D13" w:rsidP="00F53D13">
      <w:pPr>
        <w:rPr>
          <w:sz w:val="24"/>
          <w:szCs w:val="24"/>
        </w:rPr>
      </w:pPr>
    </w:p>
    <w:p w14:paraId="4B880548" w14:textId="77777777" w:rsidR="00F53D13" w:rsidRPr="009244EC" w:rsidRDefault="00F53D13" w:rsidP="00F53D13">
      <w:pPr>
        <w:rPr>
          <w:sz w:val="24"/>
        </w:rPr>
      </w:pPr>
      <w:r w:rsidRPr="009244EC">
        <w:rPr>
          <w:rFonts w:hint="eastAsia"/>
          <w:sz w:val="24"/>
        </w:rPr>
        <w:t>２</w:t>
      </w:r>
      <w:r w:rsidRPr="009244EC">
        <w:rPr>
          <w:rFonts w:hint="eastAsia"/>
          <w:sz w:val="24"/>
        </w:rPr>
        <w:t xml:space="preserve">  </w:t>
      </w:r>
      <w:r w:rsidRPr="009244EC">
        <w:rPr>
          <w:rFonts w:hint="eastAsia"/>
          <w:sz w:val="24"/>
        </w:rPr>
        <w:t>調査研究</w:t>
      </w:r>
    </w:p>
    <w:p w14:paraId="3C3F7AD7" w14:textId="77777777" w:rsidR="00F53D13" w:rsidRPr="009244EC" w:rsidRDefault="00F53D13" w:rsidP="00F53D13">
      <w:pPr>
        <w:rPr>
          <w:sz w:val="24"/>
        </w:rPr>
      </w:pPr>
      <w:r w:rsidRPr="009244EC">
        <w:rPr>
          <w:rFonts w:hint="eastAsia"/>
          <w:sz w:val="24"/>
        </w:rPr>
        <w:t xml:space="preserve">  </w:t>
      </w:r>
      <w:r w:rsidRPr="009244EC">
        <w:rPr>
          <w:rFonts w:hint="eastAsia"/>
          <w:sz w:val="24"/>
        </w:rPr>
        <w:t>（１）森林の保全・公益的機能の増進等に関する調査</w:t>
      </w:r>
      <w:r w:rsidR="00842434">
        <w:rPr>
          <w:rFonts w:hint="eastAsia"/>
          <w:sz w:val="24"/>
        </w:rPr>
        <w:t>研究</w:t>
      </w:r>
    </w:p>
    <w:p w14:paraId="6A586238" w14:textId="77777777" w:rsidR="00F53D13" w:rsidRPr="009244EC" w:rsidRDefault="00F53D13" w:rsidP="00CD02A3">
      <w:pPr>
        <w:ind w:left="720" w:hangingChars="300" w:hanging="720"/>
        <w:rPr>
          <w:sz w:val="24"/>
        </w:rPr>
      </w:pPr>
      <w:r w:rsidRPr="009244EC">
        <w:rPr>
          <w:rFonts w:hint="eastAsia"/>
          <w:sz w:val="24"/>
        </w:rPr>
        <w:t xml:space="preserve">  </w:t>
      </w:r>
      <w:r w:rsidRPr="009244EC">
        <w:rPr>
          <w:rFonts w:hint="eastAsia"/>
          <w:sz w:val="24"/>
        </w:rPr>
        <w:t>（２）青少年を対象とする</w:t>
      </w:r>
      <w:r w:rsidR="00CD02A3">
        <w:rPr>
          <w:rFonts w:hint="eastAsia"/>
          <w:sz w:val="24"/>
        </w:rPr>
        <w:t>森林</w:t>
      </w:r>
      <w:r w:rsidR="00CD02A3">
        <w:rPr>
          <w:rFonts w:hint="eastAsia"/>
          <w:sz w:val="24"/>
        </w:rPr>
        <w:t>ESD</w:t>
      </w:r>
      <w:r w:rsidR="00CD02A3">
        <w:rPr>
          <w:rFonts w:hint="eastAsia"/>
          <w:sz w:val="24"/>
        </w:rPr>
        <w:t>の推進（森のようちえんを含む）など</w:t>
      </w:r>
      <w:r w:rsidRPr="009244EC">
        <w:rPr>
          <w:rFonts w:hint="eastAsia"/>
          <w:sz w:val="24"/>
        </w:rPr>
        <w:t>森林環境教育に関する調査</w:t>
      </w:r>
      <w:r w:rsidR="00842434">
        <w:rPr>
          <w:rFonts w:hint="eastAsia"/>
          <w:sz w:val="24"/>
        </w:rPr>
        <w:t>研究</w:t>
      </w:r>
    </w:p>
    <w:p w14:paraId="5BBCEF8F" w14:textId="76126D38" w:rsidR="00F53D13" w:rsidRPr="009244EC" w:rsidRDefault="00F53D13" w:rsidP="00F53D13">
      <w:pPr>
        <w:rPr>
          <w:sz w:val="24"/>
        </w:rPr>
      </w:pPr>
      <w:r w:rsidRPr="009244EC">
        <w:rPr>
          <w:rFonts w:hint="eastAsia"/>
          <w:sz w:val="24"/>
        </w:rPr>
        <w:t xml:space="preserve">  </w:t>
      </w:r>
      <w:r w:rsidRPr="009244EC">
        <w:rPr>
          <w:rFonts w:hint="eastAsia"/>
          <w:sz w:val="24"/>
        </w:rPr>
        <w:t>（３）学校林や学校周辺</w:t>
      </w:r>
      <w:r w:rsidR="004E4A20">
        <w:rPr>
          <w:rFonts w:hint="eastAsia"/>
          <w:sz w:val="24"/>
        </w:rPr>
        <w:t>森</w:t>
      </w:r>
      <w:r w:rsidRPr="009244EC">
        <w:rPr>
          <w:rFonts w:hint="eastAsia"/>
          <w:sz w:val="24"/>
        </w:rPr>
        <w:t>林の教育的活用のための調査</w:t>
      </w:r>
      <w:r w:rsidR="00842434">
        <w:rPr>
          <w:rFonts w:hint="eastAsia"/>
          <w:sz w:val="24"/>
        </w:rPr>
        <w:t>研究</w:t>
      </w:r>
    </w:p>
    <w:p w14:paraId="7A3F2C65" w14:textId="77777777" w:rsidR="00F53D13" w:rsidRPr="009244EC" w:rsidRDefault="00F53D13" w:rsidP="0040764B">
      <w:pPr>
        <w:ind w:left="708" w:hangingChars="295" w:hanging="708"/>
        <w:rPr>
          <w:sz w:val="24"/>
        </w:rPr>
      </w:pPr>
      <w:r w:rsidRPr="009244EC">
        <w:rPr>
          <w:rFonts w:hint="eastAsia"/>
          <w:sz w:val="24"/>
        </w:rPr>
        <w:t xml:space="preserve">  </w:t>
      </w:r>
      <w:r w:rsidRPr="009244EC">
        <w:rPr>
          <w:rFonts w:hint="eastAsia"/>
          <w:sz w:val="24"/>
        </w:rPr>
        <w:t>（４）</w:t>
      </w:r>
      <w:r w:rsidR="00FF459B">
        <w:rPr>
          <w:rFonts w:hint="eastAsia"/>
          <w:sz w:val="24"/>
        </w:rPr>
        <w:t>山村資源の有効活用・地場産業の振興等山村地域活性化に関する調査</w:t>
      </w:r>
      <w:r w:rsidR="00842434">
        <w:rPr>
          <w:rFonts w:hint="eastAsia"/>
          <w:sz w:val="24"/>
        </w:rPr>
        <w:t>研究</w:t>
      </w:r>
    </w:p>
    <w:p w14:paraId="64970AA9" w14:textId="77777777" w:rsidR="00F53D13" w:rsidRPr="009244EC" w:rsidRDefault="00F53D13" w:rsidP="00F53D13">
      <w:pPr>
        <w:rPr>
          <w:sz w:val="24"/>
        </w:rPr>
      </w:pPr>
    </w:p>
    <w:p w14:paraId="1180EBDC" w14:textId="77777777" w:rsidR="00F53D13" w:rsidRPr="009244EC" w:rsidRDefault="00F53D13" w:rsidP="00F53D13">
      <w:pPr>
        <w:rPr>
          <w:sz w:val="24"/>
        </w:rPr>
      </w:pPr>
      <w:r w:rsidRPr="009244EC">
        <w:rPr>
          <w:rFonts w:hint="eastAsia"/>
          <w:sz w:val="24"/>
        </w:rPr>
        <w:t>３</w:t>
      </w:r>
      <w:r w:rsidRPr="009244EC">
        <w:rPr>
          <w:rFonts w:hint="eastAsia"/>
          <w:sz w:val="24"/>
        </w:rPr>
        <w:t xml:space="preserve">  </w:t>
      </w:r>
      <w:r w:rsidRPr="009244EC">
        <w:rPr>
          <w:rFonts w:hint="eastAsia"/>
          <w:sz w:val="24"/>
        </w:rPr>
        <w:t>活動基盤の整備</w:t>
      </w:r>
    </w:p>
    <w:p w14:paraId="19E51112" w14:textId="429670FC" w:rsidR="00F53D13" w:rsidRPr="009244EC" w:rsidRDefault="00F53D13" w:rsidP="00CD02A3">
      <w:pPr>
        <w:ind w:left="720" w:hangingChars="300" w:hanging="720"/>
        <w:rPr>
          <w:sz w:val="24"/>
        </w:rPr>
      </w:pPr>
      <w:r w:rsidRPr="009244EC">
        <w:rPr>
          <w:rFonts w:hint="eastAsia"/>
          <w:sz w:val="24"/>
        </w:rPr>
        <w:t xml:space="preserve">  </w:t>
      </w:r>
      <w:r w:rsidRPr="009244EC">
        <w:rPr>
          <w:rFonts w:hint="eastAsia"/>
          <w:sz w:val="24"/>
        </w:rPr>
        <w:t>（１）</w:t>
      </w:r>
      <w:r w:rsidR="00CD02A3">
        <w:rPr>
          <w:rFonts w:hint="eastAsia"/>
          <w:sz w:val="24"/>
        </w:rPr>
        <w:t>森林</w:t>
      </w:r>
      <w:r w:rsidR="00CD02A3">
        <w:rPr>
          <w:rFonts w:hint="eastAsia"/>
          <w:sz w:val="24"/>
        </w:rPr>
        <w:t>ESD</w:t>
      </w:r>
      <w:r w:rsidR="00CD02A3">
        <w:rPr>
          <w:rFonts w:hint="eastAsia"/>
          <w:sz w:val="24"/>
        </w:rPr>
        <w:t>の推進（森のようちえんを含む）</w:t>
      </w:r>
      <w:r w:rsidR="00C62202">
        <w:rPr>
          <w:rFonts w:hint="eastAsia"/>
          <w:sz w:val="24"/>
        </w:rPr>
        <w:t>や</w:t>
      </w:r>
      <w:r w:rsidR="00C62202" w:rsidRPr="0040764B">
        <w:rPr>
          <w:rFonts w:hint="eastAsia"/>
          <w:sz w:val="24"/>
        </w:rPr>
        <w:t>緑の少年団活動</w:t>
      </w:r>
      <w:r w:rsidR="00CD02A3">
        <w:rPr>
          <w:rFonts w:hint="eastAsia"/>
          <w:sz w:val="24"/>
        </w:rPr>
        <w:t>など</w:t>
      </w:r>
      <w:r w:rsidRPr="009244EC">
        <w:rPr>
          <w:rFonts w:hint="eastAsia"/>
          <w:sz w:val="24"/>
        </w:rPr>
        <w:t>森林ボランテ</w:t>
      </w:r>
      <w:r w:rsidR="00E56BB0">
        <w:rPr>
          <w:rFonts w:hint="eastAsia"/>
          <w:sz w:val="24"/>
        </w:rPr>
        <w:t>ィ</w:t>
      </w:r>
      <w:r w:rsidRPr="009244EC">
        <w:rPr>
          <w:rFonts w:hint="eastAsia"/>
          <w:sz w:val="24"/>
        </w:rPr>
        <w:t>アリーダーの養成・ネットワーク</w:t>
      </w:r>
      <w:r w:rsidR="00996B7E">
        <w:rPr>
          <w:rFonts w:hint="eastAsia"/>
          <w:sz w:val="24"/>
        </w:rPr>
        <w:t>形成</w:t>
      </w:r>
      <w:r w:rsidRPr="009244EC">
        <w:rPr>
          <w:rFonts w:hint="eastAsia"/>
          <w:sz w:val="24"/>
        </w:rPr>
        <w:t>等の活動支援</w:t>
      </w:r>
    </w:p>
    <w:p w14:paraId="03CC9138" w14:textId="0E10F8AF" w:rsidR="00F53D13" w:rsidRPr="009244EC" w:rsidRDefault="00F53D13" w:rsidP="00996B7E">
      <w:pPr>
        <w:ind w:leftChars="1" w:left="710" w:hangingChars="295" w:hanging="708"/>
        <w:rPr>
          <w:sz w:val="24"/>
        </w:rPr>
      </w:pPr>
      <w:r w:rsidRPr="009244EC">
        <w:rPr>
          <w:rFonts w:hint="eastAsia"/>
          <w:sz w:val="24"/>
        </w:rPr>
        <w:t xml:space="preserve">  </w:t>
      </w:r>
      <w:r w:rsidRPr="009244EC">
        <w:rPr>
          <w:rFonts w:hint="eastAsia"/>
          <w:sz w:val="24"/>
        </w:rPr>
        <w:t>（２）森林づくり活動を通じた農山村と都市住民等との交流促進</w:t>
      </w:r>
      <w:r w:rsidR="00996B7E">
        <w:rPr>
          <w:rFonts w:hint="eastAsia"/>
          <w:sz w:val="24"/>
        </w:rPr>
        <w:t>・山村地域活動支援</w:t>
      </w:r>
    </w:p>
    <w:p w14:paraId="59EBD53A" w14:textId="13D05B70" w:rsidR="00F53D13" w:rsidRPr="009244EC" w:rsidRDefault="00F53D13" w:rsidP="00F53D13">
      <w:pPr>
        <w:rPr>
          <w:sz w:val="24"/>
        </w:rPr>
      </w:pPr>
      <w:r w:rsidRPr="009244EC">
        <w:rPr>
          <w:rFonts w:hint="eastAsia"/>
          <w:sz w:val="24"/>
        </w:rPr>
        <w:t xml:space="preserve">  </w:t>
      </w:r>
      <w:r w:rsidRPr="009244EC">
        <w:rPr>
          <w:rFonts w:hint="eastAsia"/>
          <w:sz w:val="24"/>
        </w:rPr>
        <w:t>（３）青少年の教育</w:t>
      </w:r>
      <w:r w:rsidR="004E4A20">
        <w:rPr>
          <w:rFonts w:hint="eastAsia"/>
          <w:sz w:val="24"/>
        </w:rPr>
        <w:t>、</w:t>
      </w:r>
      <w:r w:rsidR="004E4A20" w:rsidRPr="00996B7E">
        <w:rPr>
          <w:rFonts w:hint="eastAsia"/>
          <w:sz w:val="24"/>
        </w:rPr>
        <w:t>中高等教育との連携</w:t>
      </w:r>
      <w:r w:rsidRPr="00996B7E">
        <w:rPr>
          <w:rFonts w:hint="eastAsia"/>
          <w:sz w:val="24"/>
        </w:rPr>
        <w:t>の</w:t>
      </w:r>
      <w:r w:rsidRPr="009244EC">
        <w:rPr>
          <w:rFonts w:hint="eastAsia"/>
          <w:sz w:val="24"/>
        </w:rPr>
        <w:t>場としての森林の活用促進</w:t>
      </w:r>
    </w:p>
    <w:p w14:paraId="476001A3" w14:textId="77777777" w:rsidR="00F53D13" w:rsidRPr="009244EC" w:rsidRDefault="00F53D13" w:rsidP="00F53D13">
      <w:pPr>
        <w:rPr>
          <w:sz w:val="24"/>
        </w:rPr>
      </w:pPr>
      <w:r w:rsidRPr="009244EC">
        <w:rPr>
          <w:rFonts w:hint="eastAsia"/>
          <w:sz w:val="24"/>
        </w:rPr>
        <w:t xml:space="preserve">  </w:t>
      </w:r>
      <w:r w:rsidRPr="009244EC">
        <w:rPr>
          <w:rFonts w:hint="eastAsia"/>
          <w:sz w:val="24"/>
        </w:rPr>
        <w:t>（４）地域のシンボル的森林の利用促進</w:t>
      </w:r>
    </w:p>
    <w:p w14:paraId="492BB5D0" w14:textId="77777777" w:rsidR="00F53D13" w:rsidRPr="00FF459B" w:rsidRDefault="00F53D13" w:rsidP="00F53D13">
      <w:pPr>
        <w:rPr>
          <w:sz w:val="24"/>
        </w:rPr>
      </w:pPr>
    </w:p>
    <w:p w14:paraId="2CEAC01C" w14:textId="77777777" w:rsidR="00F53D13" w:rsidRPr="009244EC" w:rsidRDefault="00F53D13" w:rsidP="00F53D13">
      <w:pPr>
        <w:rPr>
          <w:sz w:val="24"/>
        </w:rPr>
      </w:pPr>
      <w:r w:rsidRPr="009244EC">
        <w:rPr>
          <w:rFonts w:hint="eastAsia"/>
          <w:sz w:val="24"/>
        </w:rPr>
        <w:t>４</w:t>
      </w:r>
      <w:r w:rsidRPr="009244EC">
        <w:rPr>
          <w:rFonts w:hint="eastAsia"/>
          <w:sz w:val="24"/>
        </w:rPr>
        <w:t xml:space="preserve">  </w:t>
      </w:r>
      <w:r w:rsidRPr="009244EC">
        <w:rPr>
          <w:rFonts w:hint="eastAsia"/>
          <w:sz w:val="24"/>
        </w:rPr>
        <w:t>国際交流</w:t>
      </w:r>
    </w:p>
    <w:p w14:paraId="44D8B9F4" w14:textId="77777777" w:rsidR="00F53D13" w:rsidRPr="009244EC" w:rsidRDefault="00F53D13" w:rsidP="00F53D13">
      <w:pPr>
        <w:rPr>
          <w:sz w:val="24"/>
        </w:rPr>
      </w:pPr>
      <w:r w:rsidRPr="009244EC">
        <w:rPr>
          <w:rFonts w:hint="eastAsia"/>
          <w:sz w:val="24"/>
        </w:rPr>
        <w:t xml:space="preserve">  </w:t>
      </w:r>
      <w:r w:rsidRPr="009244EC">
        <w:rPr>
          <w:rFonts w:hint="eastAsia"/>
          <w:sz w:val="24"/>
        </w:rPr>
        <w:t>（１）国内で開催される森林・環境に関する国際会議への支援</w:t>
      </w:r>
    </w:p>
    <w:p w14:paraId="49629FEE" w14:textId="77777777" w:rsidR="00F53D13" w:rsidRPr="009244EC" w:rsidRDefault="00F53D13" w:rsidP="00F53D13">
      <w:pPr>
        <w:rPr>
          <w:sz w:val="24"/>
        </w:rPr>
      </w:pPr>
      <w:r w:rsidRPr="009244EC">
        <w:rPr>
          <w:rFonts w:hint="eastAsia"/>
          <w:sz w:val="24"/>
        </w:rPr>
        <w:t xml:space="preserve">  </w:t>
      </w:r>
      <w:r w:rsidRPr="009244EC">
        <w:rPr>
          <w:rFonts w:hint="eastAsia"/>
          <w:sz w:val="24"/>
        </w:rPr>
        <w:t>（２）森林・林業に関する海外との情報交換</w:t>
      </w:r>
    </w:p>
    <w:p w14:paraId="679E4294" w14:textId="77777777" w:rsidR="00F53D13" w:rsidRPr="009244EC" w:rsidRDefault="00F53D13" w:rsidP="00F53D13">
      <w:pPr>
        <w:rPr>
          <w:sz w:val="24"/>
        </w:rPr>
      </w:pPr>
    </w:p>
    <w:p w14:paraId="3D6D0ECB" w14:textId="77777777" w:rsidR="00F53D13" w:rsidRPr="009244EC" w:rsidRDefault="00F53D13" w:rsidP="00F53D13">
      <w:pPr>
        <w:rPr>
          <w:sz w:val="24"/>
        </w:rPr>
      </w:pPr>
      <w:r w:rsidRPr="009244EC">
        <w:rPr>
          <w:rFonts w:hint="eastAsia"/>
          <w:sz w:val="24"/>
        </w:rPr>
        <w:t>Ⅳ</w:t>
      </w:r>
      <w:r w:rsidRPr="009244EC">
        <w:rPr>
          <w:rFonts w:hint="eastAsia"/>
          <w:sz w:val="24"/>
        </w:rPr>
        <w:t xml:space="preserve">  </w:t>
      </w:r>
      <w:r w:rsidRPr="009244EC">
        <w:rPr>
          <w:rFonts w:hint="eastAsia"/>
          <w:sz w:val="24"/>
        </w:rPr>
        <w:t>事業の適切な実施</w:t>
      </w:r>
    </w:p>
    <w:p w14:paraId="14A80B55" w14:textId="7C31E80B" w:rsidR="00F53D13" w:rsidRPr="009244EC" w:rsidRDefault="00F53D13" w:rsidP="00D45F33">
      <w:pPr>
        <w:ind w:left="240" w:hangingChars="100" w:hanging="240"/>
        <w:rPr>
          <w:sz w:val="24"/>
        </w:rPr>
      </w:pPr>
      <w:r w:rsidRPr="009244EC">
        <w:rPr>
          <w:rFonts w:hint="eastAsia"/>
          <w:sz w:val="24"/>
        </w:rPr>
        <w:t xml:space="preserve">  </w:t>
      </w:r>
      <w:r w:rsidR="00466779">
        <w:rPr>
          <w:rFonts w:hint="eastAsia"/>
          <w:sz w:val="24"/>
        </w:rPr>
        <w:t xml:space="preserve">　</w:t>
      </w:r>
      <w:r w:rsidR="00404DB9" w:rsidRPr="0040764B">
        <w:rPr>
          <w:rFonts w:hint="eastAsia"/>
          <w:sz w:val="24"/>
        </w:rPr>
        <w:t>令和</w:t>
      </w:r>
      <w:r w:rsidR="00314F0E">
        <w:rPr>
          <w:rFonts w:hint="eastAsia"/>
          <w:sz w:val="24"/>
        </w:rPr>
        <w:t>６</w:t>
      </w:r>
      <w:r w:rsidRPr="0040764B">
        <w:rPr>
          <w:rFonts w:hint="eastAsia"/>
          <w:sz w:val="24"/>
        </w:rPr>
        <w:t>年度</w:t>
      </w:r>
      <w:r w:rsidRPr="009244EC">
        <w:rPr>
          <w:rFonts w:hint="eastAsia"/>
          <w:sz w:val="24"/>
        </w:rPr>
        <w:t>も厳しい予算事情にあることから、事業の必要性、緊急性、効率性、独自性や地域の特性等を十分考慮し、適切な実施に努めるものと</w:t>
      </w:r>
      <w:r w:rsidR="00447958">
        <w:rPr>
          <w:rFonts w:hint="eastAsia"/>
          <w:sz w:val="24"/>
        </w:rPr>
        <w:t>します</w:t>
      </w:r>
      <w:r w:rsidRPr="009244EC">
        <w:rPr>
          <w:rFonts w:hint="eastAsia"/>
          <w:sz w:val="24"/>
        </w:rPr>
        <w:t>。</w:t>
      </w:r>
    </w:p>
    <w:sectPr w:rsidR="00F53D13" w:rsidRPr="009244EC" w:rsidSect="00CA6D5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70697" w14:textId="77777777" w:rsidR="00720169" w:rsidRDefault="00720169" w:rsidP="00221B45">
      <w:r>
        <w:separator/>
      </w:r>
    </w:p>
  </w:endnote>
  <w:endnote w:type="continuationSeparator" w:id="0">
    <w:p w14:paraId="570AF537" w14:textId="77777777" w:rsidR="00720169" w:rsidRDefault="00720169" w:rsidP="0022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77F51" w14:textId="77777777" w:rsidR="00720169" w:rsidRDefault="00720169" w:rsidP="00221B45">
      <w:r>
        <w:separator/>
      </w:r>
    </w:p>
  </w:footnote>
  <w:footnote w:type="continuationSeparator" w:id="0">
    <w:p w14:paraId="011C450A" w14:textId="77777777" w:rsidR="00720169" w:rsidRDefault="00720169" w:rsidP="00221B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647E4"/>
    <w:multiLevelType w:val="hybridMultilevel"/>
    <w:tmpl w:val="EE64FF32"/>
    <w:lvl w:ilvl="0" w:tplc="9DE26930">
      <w:start w:val="2"/>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 w15:restartNumberingAfterBreak="0">
    <w:nsid w:val="379F1874"/>
    <w:multiLevelType w:val="hybridMultilevel"/>
    <w:tmpl w:val="DFF8D7A8"/>
    <w:lvl w:ilvl="0" w:tplc="248C5DD2">
      <w:start w:val="1"/>
      <w:numFmt w:val="decimalEnclosedCircle"/>
      <w:lvlText w:val="%1"/>
      <w:lvlJc w:val="left"/>
      <w:pPr>
        <w:ind w:left="810" w:hanging="360"/>
      </w:pPr>
      <w:rPr>
        <w:rFonts w:ascii="ＭＳ 明朝" w:hAnsi="ＭＳ 明朝"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44F23F3B"/>
    <w:multiLevelType w:val="hybridMultilevel"/>
    <w:tmpl w:val="F746E982"/>
    <w:lvl w:ilvl="0" w:tplc="3BF214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216816160">
    <w:abstractNumId w:val="2"/>
  </w:num>
  <w:num w:numId="2" w16cid:durableId="1230993269">
    <w:abstractNumId w:val="1"/>
  </w:num>
  <w:num w:numId="3" w16cid:durableId="185867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53D13"/>
    <w:rsid w:val="00017F68"/>
    <w:rsid w:val="00030A49"/>
    <w:rsid w:val="00035B1A"/>
    <w:rsid w:val="00037E59"/>
    <w:rsid w:val="00046D4D"/>
    <w:rsid w:val="00075346"/>
    <w:rsid w:val="00087C7B"/>
    <w:rsid w:val="000C5C49"/>
    <w:rsid w:val="00101848"/>
    <w:rsid w:val="00137D40"/>
    <w:rsid w:val="00154A40"/>
    <w:rsid w:val="00166515"/>
    <w:rsid w:val="001B0F23"/>
    <w:rsid w:val="00221B45"/>
    <w:rsid w:val="002A5776"/>
    <w:rsid w:val="002D5BC5"/>
    <w:rsid w:val="00306895"/>
    <w:rsid w:val="00314F0E"/>
    <w:rsid w:val="00363330"/>
    <w:rsid w:val="0036644E"/>
    <w:rsid w:val="00373A0C"/>
    <w:rsid w:val="0038247C"/>
    <w:rsid w:val="00391D84"/>
    <w:rsid w:val="003A7893"/>
    <w:rsid w:val="003B5D62"/>
    <w:rsid w:val="003C04CD"/>
    <w:rsid w:val="003C0F09"/>
    <w:rsid w:val="003E2EEF"/>
    <w:rsid w:val="00404DB9"/>
    <w:rsid w:val="0040764B"/>
    <w:rsid w:val="00447958"/>
    <w:rsid w:val="00452F57"/>
    <w:rsid w:val="00454FDD"/>
    <w:rsid w:val="00466779"/>
    <w:rsid w:val="004B29FE"/>
    <w:rsid w:val="004E4A20"/>
    <w:rsid w:val="004F798D"/>
    <w:rsid w:val="005141B1"/>
    <w:rsid w:val="005216F8"/>
    <w:rsid w:val="005C2007"/>
    <w:rsid w:val="005D4FE2"/>
    <w:rsid w:val="005E52BC"/>
    <w:rsid w:val="00601874"/>
    <w:rsid w:val="006B38E9"/>
    <w:rsid w:val="006C2D9D"/>
    <w:rsid w:val="006E269B"/>
    <w:rsid w:val="00720169"/>
    <w:rsid w:val="007A7AFB"/>
    <w:rsid w:val="007C068B"/>
    <w:rsid w:val="00835EB7"/>
    <w:rsid w:val="00842434"/>
    <w:rsid w:val="008B1BA3"/>
    <w:rsid w:val="00911204"/>
    <w:rsid w:val="0091544F"/>
    <w:rsid w:val="0091790C"/>
    <w:rsid w:val="009244EC"/>
    <w:rsid w:val="009524CA"/>
    <w:rsid w:val="00996B7E"/>
    <w:rsid w:val="009C13DE"/>
    <w:rsid w:val="009C6FC3"/>
    <w:rsid w:val="009E6772"/>
    <w:rsid w:val="009F1746"/>
    <w:rsid w:val="009F5003"/>
    <w:rsid w:val="00A00F15"/>
    <w:rsid w:val="00A46865"/>
    <w:rsid w:val="00A714A0"/>
    <w:rsid w:val="00AA7C33"/>
    <w:rsid w:val="00B15923"/>
    <w:rsid w:val="00B21D6B"/>
    <w:rsid w:val="00B85660"/>
    <w:rsid w:val="00B913A6"/>
    <w:rsid w:val="00BD2AF0"/>
    <w:rsid w:val="00BD4F51"/>
    <w:rsid w:val="00C55D96"/>
    <w:rsid w:val="00C62202"/>
    <w:rsid w:val="00C70872"/>
    <w:rsid w:val="00CA6D5E"/>
    <w:rsid w:val="00CD02A3"/>
    <w:rsid w:val="00CE4FD4"/>
    <w:rsid w:val="00CF13F9"/>
    <w:rsid w:val="00D14CE9"/>
    <w:rsid w:val="00D45F33"/>
    <w:rsid w:val="00D868C0"/>
    <w:rsid w:val="00D957FD"/>
    <w:rsid w:val="00DD3EB7"/>
    <w:rsid w:val="00DD66F9"/>
    <w:rsid w:val="00DE3FF3"/>
    <w:rsid w:val="00E21BEE"/>
    <w:rsid w:val="00E23932"/>
    <w:rsid w:val="00E37F6C"/>
    <w:rsid w:val="00E56BB0"/>
    <w:rsid w:val="00ED22A6"/>
    <w:rsid w:val="00EE79B0"/>
    <w:rsid w:val="00F123B4"/>
    <w:rsid w:val="00F24410"/>
    <w:rsid w:val="00F45E63"/>
    <w:rsid w:val="00F53D13"/>
    <w:rsid w:val="00F57398"/>
    <w:rsid w:val="00F664F5"/>
    <w:rsid w:val="00F92B72"/>
    <w:rsid w:val="00FB2441"/>
    <w:rsid w:val="00FB56DC"/>
    <w:rsid w:val="00FC2780"/>
    <w:rsid w:val="00FD613C"/>
    <w:rsid w:val="00FF3112"/>
    <w:rsid w:val="00FF3B89"/>
    <w:rsid w:val="00FF4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85F04C"/>
  <w15:chartTrackingRefBased/>
  <w15:docId w15:val="{17CCFADA-ED2E-472D-B86A-BFF1D786F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D5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1B45"/>
    <w:pPr>
      <w:tabs>
        <w:tab w:val="center" w:pos="4252"/>
        <w:tab w:val="right" w:pos="8504"/>
      </w:tabs>
      <w:snapToGrid w:val="0"/>
    </w:pPr>
  </w:style>
  <w:style w:type="character" w:customStyle="1" w:styleId="a4">
    <w:name w:val="ヘッダー (文字)"/>
    <w:link w:val="a3"/>
    <w:uiPriority w:val="99"/>
    <w:rsid w:val="00221B45"/>
    <w:rPr>
      <w:kern w:val="2"/>
      <w:sz w:val="21"/>
      <w:szCs w:val="22"/>
    </w:rPr>
  </w:style>
  <w:style w:type="paragraph" w:styleId="a5">
    <w:name w:val="footer"/>
    <w:basedOn w:val="a"/>
    <w:link w:val="a6"/>
    <w:uiPriority w:val="99"/>
    <w:unhideWhenUsed/>
    <w:rsid w:val="00221B45"/>
    <w:pPr>
      <w:tabs>
        <w:tab w:val="center" w:pos="4252"/>
        <w:tab w:val="right" w:pos="8504"/>
      </w:tabs>
      <w:snapToGrid w:val="0"/>
    </w:pPr>
  </w:style>
  <w:style w:type="character" w:customStyle="1" w:styleId="a6">
    <w:name w:val="フッター (文字)"/>
    <w:link w:val="a5"/>
    <w:uiPriority w:val="99"/>
    <w:rsid w:val="00221B45"/>
    <w:rPr>
      <w:kern w:val="2"/>
      <w:sz w:val="21"/>
      <w:szCs w:val="22"/>
    </w:rPr>
  </w:style>
  <w:style w:type="paragraph" w:styleId="a7">
    <w:name w:val="Balloon Text"/>
    <w:basedOn w:val="a"/>
    <w:link w:val="a8"/>
    <w:uiPriority w:val="99"/>
    <w:semiHidden/>
    <w:unhideWhenUsed/>
    <w:rsid w:val="009C6FC3"/>
    <w:rPr>
      <w:rFonts w:ascii="Arial" w:eastAsia="ＭＳ ゴシック" w:hAnsi="Arial"/>
      <w:sz w:val="18"/>
      <w:szCs w:val="18"/>
    </w:rPr>
  </w:style>
  <w:style w:type="character" w:customStyle="1" w:styleId="a8">
    <w:name w:val="吹き出し (文字)"/>
    <w:link w:val="a7"/>
    <w:uiPriority w:val="99"/>
    <w:semiHidden/>
    <w:rsid w:val="009C6FC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254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229</Words>
  <Characters>1311</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t-sugiyama</dc:creator>
  <cp:keywords/>
  <cp:lastModifiedBy>大沼 清仁</cp:lastModifiedBy>
  <cp:revision>9</cp:revision>
  <cp:lastPrinted>2022-12-09T01:36:00Z</cp:lastPrinted>
  <dcterms:created xsi:type="dcterms:W3CDTF">2022-12-06T04:52:00Z</dcterms:created>
  <dcterms:modified xsi:type="dcterms:W3CDTF">2023-12-15T06:42:00Z</dcterms:modified>
</cp:coreProperties>
</file>